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rFonts w:ascii="Arial" w:cs="Arial" w:eastAsia="Arial" w:hAnsi="Arial"/>
          <w:b/>
          <w:bCs/>
          <w:color w:val="221F20"/>
          <w:sz w:val="30"/>
          <w:szCs w:val="30"/>
        </w:rPr>
        <w:t xml:space="preserve">WHICH BUTTON DO I PRESS?</w:t>
      </w:r>
    </w:p>
    <w:p>
      <w:pPr>
        <w:spacing w:after="60" w:before="0" w:line="200"/>
      </w:pPr>
      <w:r>
        <w:rPr>
          <w:rFonts w:ascii="Arial" w:cs="Arial" w:eastAsia="Arial" w:hAnsi="Arial"/>
          <w:b w:val="false"/>
          <w:bCs w:val="false"/>
          <w:i w:val="false"/>
          <w:iCs w:val="false"/>
          <w:color w:val="555555"/>
          <w:sz w:val="14"/>
          <w:szCs w:val="14"/>
        </w:rPr>
        <w:t xml:space="preserve">OsteoStrong Village at Pine  ·  Coach Dashboard quick reference  ·  </w:t>
      </w:r>
      <w:r>
        <w:rPr>
          <w:rFonts w:ascii="Arial" w:cs="Arial" w:eastAsia="Arial" w:hAnsi="Arial"/>
          <w:b/>
          <w:bCs/>
          <w:i w:val="false"/>
          <w:iCs w:val="false"/>
          <w:color w:val="555555"/>
          <w:sz w:val="14"/>
          <w:szCs w:val="14"/>
        </w:rPr>
        <w:t xml:space="preserve">coach.osteoecho.com</w:t>
      </w:r>
      <w:r>
        <w:rPr>
          <w:rFonts w:ascii="Arial" w:cs="Arial" w:eastAsia="Arial" w:hAnsi="Arial"/>
          <w:b w:val="false"/>
          <w:bCs w:val="false"/>
          <w:i w:val="false"/>
          <w:iCs w:val="false"/>
          <w:color w:val="555555"/>
          <w:sz w:val="14"/>
          <w:szCs w:val="14"/>
        </w:rPr>
        <w:t xml:space="preserve">  ·  Checked against the shipped dashboard 4 September 2026</w:t>
      </w:r>
    </w:p>
    <w:p>
      <w:pPr>
        <w:pBdr>
          <w:top w:val="single" w:color="221F20" w:sz="6"/>
          <w:bottom w:val="single" w:color="221F20" w:sz="6"/>
        </w:pBdr>
        <w:shd w:fill="F4F4F4" w:color="auto" w:val="clear"/>
        <w:spacing w:after="100"/>
      </w:pPr>
      <w:r>
        <w:rPr>
          <w:rFonts w:ascii="Arial" w:cs="Arial" w:eastAsia="Arial" w:hAnsi="Arial"/>
          <w:sz w:val="17"/>
          <w:szCs w:val="17"/>
        </w:rPr>
        <w:t xml:space="preserve">   </w:t>
      </w:r>
      <w:r>
        <w:rPr>
          <w:rFonts w:ascii="Arial" w:cs="Arial" w:eastAsia="Arial" w:hAnsi="Arial"/>
          <w:b/>
          <w:bCs/>
          <w:color w:val="221F20"/>
          <w:sz w:val="17"/>
          <w:szCs w:val="17"/>
        </w:rPr>
        <w:t xml:space="preserve">Lead </w:t>
      </w:r>
      <w:r>
        <w:rPr>
          <w:rFonts w:ascii="Arial" w:cs="Arial" w:eastAsia="Arial" w:hAnsi="Arial"/>
          <w:color w:val="221F20"/>
          <w:sz w:val="17"/>
          <w:szCs w:val="17"/>
        </w:rPr>
        <w:t xml:space="preserve">= interested, has not booked anything.    </w:t>
      </w:r>
      <w:r>
        <w:rPr>
          <w:rFonts w:ascii="Arial" w:cs="Arial" w:eastAsia="Arial" w:hAnsi="Arial"/>
          <w:b/>
          <w:bCs/>
          <w:color w:val="221F20"/>
          <w:sz w:val="17"/>
          <w:szCs w:val="17"/>
        </w:rPr>
        <w:t xml:space="preserve">Prospect </w:t>
      </w:r>
      <w:r>
        <w:rPr>
          <w:rFonts w:ascii="Arial" w:cs="Arial" w:eastAsia="Arial" w:hAnsi="Arial"/>
          <w:color w:val="221F20"/>
          <w:sz w:val="17"/>
          <w:szCs w:val="17"/>
        </w:rPr>
        <w:t xml:space="preserve">= booked a visit or is trying us out.    </w:t>
      </w:r>
      <w:r>
        <w:rPr>
          <w:rFonts w:ascii="Arial" w:cs="Arial" w:eastAsia="Arial" w:hAnsi="Arial"/>
          <w:b/>
          <w:bCs/>
          <w:color w:val="221F20"/>
          <w:sz w:val="17"/>
          <w:szCs w:val="17"/>
        </w:rPr>
        <w:t xml:space="preserve">Member </w:t>
      </w:r>
      <w:r>
        <w:rPr>
          <w:rFonts w:ascii="Arial" w:cs="Arial" w:eastAsia="Arial" w:hAnsi="Arial"/>
          <w:color w:val="221F20"/>
          <w:sz w:val="17"/>
          <w:szCs w:val="17"/>
        </w:rPr>
        <w:t xml:space="preserve">= paid in iGo, then their agreement is signed here.    </w:t>
      </w:r>
      <w:r>
        <w:rPr>
          <w:rFonts w:ascii="Arial" w:cs="Arial" w:eastAsia="Arial" w:hAnsi="Arial"/>
          <w:color w:val="221F20"/>
          <w:sz w:val="17"/>
          <w:szCs w:val="17"/>
        </w:rPr>
        <w:t xml:space="preserve">Not sure? Add them as a Lead. Converting up takes one click.   </w:t>
      </w:r>
    </w:p>
    <w:tbl>
      <w:tblPr>
        <w:tblW w:type="dxa" w:w="14688"/>
        <w:tblBorders>
          <w:top w:val="single" w:color="221F20" w:sz="6"/>
          <w:left w:val="single" w:color="221F20" w:sz="6"/>
          <w:bottom w:val="single" w:color="221F20" w:sz="6"/>
          <w:right w:val="single" w:color="221F20" w:sz="6"/>
          <w:insideH w:val="single" w:color="BBBBBB" w:sz="4"/>
          <w:insideV w:val="single" w:color="221F20" w:sz="6"/>
        </w:tblBorders>
      </w:tblPr>
      <w:tblGrid>
        <w:gridCol w:w="4896"/>
        <w:gridCol w:w="4896"/>
        <w:gridCol w:w="4896"/>
      </w:tblGrid>
      <w:tr>
        <w:trPr>
          <w:tblHeader/>
        </w:trPr>
        <w:tc>
          <w:tcPr>
            <w:tcW w:type="dxa" w:w="4896"/>
            <w:shd w:fill="EEB735" w:color="auto" w:val="clear"/>
            <w:tcMar>
              <w:top w:type="dxa" w:w="90"/>
              <w:left w:type="dxa" w:w="120"/>
              <w:bottom w:type="dxa" w:w="90"/>
              <w:right w:type="dxa" w:w="120"/>
            </w:tcMar>
          </w:tcPr>
          <w:p>
            <w:pPr>
              <w:spacing w:after="20" w:before="0" w:line="200"/>
            </w:pPr>
            <w:r>
              <w:rPr>
                <w:rFonts w:ascii="Arial" w:cs="Arial" w:eastAsia="Arial" w:hAnsi="Arial"/>
                <w:b/>
                <w:bCs/>
                <w:i w:val="false"/>
                <w:iCs w:val="false"/>
                <w:color w:val="221F20"/>
                <w:sz w:val="22"/>
                <w:szCs w:val="22"/>
              </w:rPr>
              <w:t xml:space="preserve">+ ADD LEAD</w:t>
            </w:r>
          </w:p>
          <w:p>
            <w:pPr>
              <w:spacing w:after="0" w:before="0" w:line="200"/>
            </w:pPr>
            <w:r>
              <w:rPr>
                <w:rFonts w:ascii="Arial" w:cs="Arial" w:eastAsia="Arial" w:hAnsi="Arial"/>
                <w:b w:val="false"/>
                <w:bCs w:val="false"/>
                <w:i/>
                <w:iCs/>
                <w:color w:val="555555"/>
                <w:sz w:val="13"/>
                <w:szCs w:val="13"/>
              </w:rPr>
              <w:t xml:space="preserve">Any coach</w:t>
            </w:r>
          </w:p>
        </w:tc>
        <w:tc>
          <w:tcPr>
            <w:tcW w:type="dxa" w:w="4896"/>
            <w:shd w:fill="EEB735" w:color="auto" w:val="clear"/>
            <w:tcMar>
              <w:top w:type="dxa" w:w="90"/>
              <w:left w:type="dxa" w:w="120"/>
              <w:bottom w:type="dxa" w:w="90"/>
              <w:right w:type="dxa" w:w="120"/>
            </w:tcMar>
          </w:tcPr>
          <w:p>
            <w:pPr>
              <w:spacing w:after="20" w:before="0" w:line="200"/>
            </w:pPr>
            <w:r>
              <w:rPr>
                <w:rFonts w:ascii="Arial" w:cs="Arial" w:eastAsia="Arial" w:hAnsi="Arial"/>
                <w:b/>
                <w:bCs/>
                <w:i w:val="false"/>
                <w:iCs w:val="false"/>
                <w:color w:val="221F20"/>
                <w:sz w:val="22"/>
                <w:szCs w:val="22"/>
              </w:rPr>
              <w:t xml:space="preserve">+ ADD PROSPECT</w:t>
            </w:r>
          </w:p>
          <w:p>
            <w:pPr>
              <w:spacing w:after="0" w:before="0" w:line="200"/>
            </w:pPr>
            <w:r>
              <w:rPr>
                <w:rFonts w:ascii="Arial" w:cs="Arial" w:eastAsia="Arial" w:hAnsi="Arial"/>
                <w:b w:val="false"/>
                <w:bCs w:val="false"/>
                <w:i/>
                <w:iCs/>
                <w:color w:val="555555"/>
                <w:sz w:val="13"/>
                <w:szCs w:val="13"/>
              </w:rPr>
              <w:t xml:space="preserve">Any coach, and up</w:t>
            </w:r>
          </w:p>
        </w:tc>
        <w:tc>
          <w:tcPr>
            <w:tcW w:type="dxa" w:w="4896"/>
            <w:shd w:fill="EEB735" w:color="auto" w:val="clear"/>
            <w:tcMar>
              <w:top w:type="dxa" w:w="90"/>
              <w:left w:type="dxa" w:w="120"/>
              <w:bottom w:type="dxa" w:w="90"/>
              <w:right w:type="dxa" w:w="120"/>
            </w:tcMar>
          </w:tcPr>
          <w:p>
            <w:pPr>
              <w:spacing w:after="20" w:before="0" w:line="200"/>
            </w:pPr>
            <w:r>
              <w:rPr>
                <w:rFonts w:ascii="Arial" w:cs="Arial" w:eastAsia="Arial" w:hAnsi="Arial"/>
                <w:b/>
                <w:bCs/>
                <w:i w:val="false"/>
                <w:iCs w:val="false"/>
                <w:color w:val="221F20"/>
                <w:sz w:val="22"/>
                <w:szCs w:val="22"/>
              </w:rPr>
              <w:t xml:space="preserve">MEMBERSHIP AGREEMENT</w:t>
            </w:r>
          </w:p>
          <w:p>
            <w:pPr>
              <w:spacing w:after="0" w:before="0" w:line="200"/>
            </w:pPr>
            <w:r>
              <w:rPr>
                <w:rFonts w:ascii="Arial" w:cs="Arial" w:eastAsia="Arial" w:hAnsi="Arial"/>
                <w:b w:val="false"/>
                <w:bCs w:val="false"/>
                <w:i/>
                <w:iCs/>
                <w:color w:val="555555"/>
                <w:sz w:val="13"/>
                <w:szCs w:val="13"/>
              </w:rPr>
              <w:t xml:space="preserve">Any coach</w:t>
            </w:r>
          </w:p>
        </w:tc>
      </w:tr>
      <w:tr>
        <w:tc>
          <w:tcPr>
            <w:tcW w:type="dxa" w:w="4896"/>
            <w:tcMar>
              <w:top w:type="dxa" w:w="90"/>
              <w:left w:type="dxa" w:w="120"/>
              <w:bottom w:type="dxa" w:w="90"/>
              <w:right w:type="dxa" w:w="120"/>
            </w:tcMar>
          </w:tcPr>
          <w:p>
            <w:pPr>
              <w:pBdr>
                <w:bottom w:val="single" w:color="EEB735" w:sz="4"/>
              </w:pBdr>
              <w:spacing w:after="30" w:before="60"/>
            </w:pPr>
            <w:r>
              <w:rPr>
                <w:rFonts w:ascii="Arial" w:cs="Arial" w:eastAsia="Arial" w:hAnsi="Arial"/>
                <w:b/>
                <w:bCs/>
                <w:caps/>
                <w:color w:val="221F20"/>
                <w:sz w:val="15"/>
                <w:szCs w:val="15"/>
              </w:rPr>
              <w:t xml:space="preserve">When to use</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Someone calls asking about pricing and wants a call back later.</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walk-in takes a price sheet and will not book anything today.</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question comes into the studio email inbox.</w:t>
            </w:r>
          </w:p>
          <w:p>
            <w:pPr>
              <w:pBdr>
                <w:bottom w:val="single" w:color="EEB735" w:sz="4"/>
              </w:pBdr>
              <w:spacing w:after="30" w:before="60"/>
            </w:pPr>
            <w:r>
              <w:rPr>
                <w:rFonts w:ascii="Arial" w:cs="Arial" w:eastAsia="Arial" w:hAnsi="Arial"/>
                <w:b/>
                <w:bCs/>
                <w:caps/>
                <w:color w:val="221F20"/>
                <w:sz w:val="15"/>
                <w:szCs w:val="15"/>
              </w:rPr>
              <w:t xml:space="preserve">Steps</w:t>
            </w:r>
          </w:p>
          <w:p>
            <w:pPr>
              <w:spacing w:after="24" w:before="0" w:line="200"/>
              <w:ind w:left="130" w:hanging="130"/>
            </w:pPr>
            <w:r>
              <w:rPr>
                <w:rFonts w:ascii="Arial" w:cs="Arial" w:eastAsia="Arial" w:hAnsi="Arial"/>
                <w:b/>
                <w:bCs/>
                <w:i w:val="false"/>
                <w:iCs w:val="false"/>
                <w:color w:val="221F20"/>
                <w:sz w:val="15"/>
                <w:szCs w:val="15"/>
              </w:rPr>
              <w:t xml:space="preserve">1.  </w:t>
            </w:r>
            <w:r>
              <w:rPr>
                <w:rFonts w:ascii="Arial" w:cs="Arial" w:eastAsia="Arial" w:hAnsi="Arial"/>
                <w:b w:val="false"/>
                <w:bCs w:val="false"/>
                <w:i w:val="false"/>
                <w:iCs w:val="false"/>
                <w:color w:val="221F20"/>
                <w:sz w:val="15"/>
                <w:szCs w:val="15"/>
              </w:rPr>
              <w:t xml:space="preserve">Members screen, top right, then + Add Lead. (Sales, managers and owners also have it on the Leads screen.)</w:t>
            </w:r>
          </w:p>
          <w:p>
            <w:pPr>
              <w:spacing w:after="24" w:before="0" w:line="200"/>
              <w:ind w:left="130" w:hanging="130"/>
            </w:pPr>
            <w:r>
              <w:rPr>
                <w:rFonts w:ascii="Arial" w:cs="Arial" w:eastAsia="Arial" w:hAnsi="Arial"/>
                <w:b/>
                <w:bCs/>
                <w:i w:val="false"/>
                <w:iCs w:val="false"/>
                <w:color w:val="221F20"/>
                <w:sz w:val="15"/>
                <w:szCs w:val="15"/>
              </w:rPr>
              <w:t xml:space="preserve">2.  </w:t>
            </w:r>
            <w:r>
              <w:rPr>
                <w:rFonts w:ascii="Arial" w:cs="Arial" w:eastAsia="Arial" w:hAnsi="Arial"/>
                <w:b w:val="false"/>
                <w:bCs w:val="false"/>
                <w:i w:val="false"/>
                <w:iCs w:val="false"/>
                <w:color w:val="221F20"/>
                <w:sz w:val="15"/>
                <w:szCs w:val="15"/>
              </w:rPr>
              <w:t xml:space="preserve">First name and phone are required. Last name and email are optional.</w:t>
            </w:r>
          </w:p>
          <w:p>
            <w:pPr>
              <w:spacing w:after="24" w:before="0" w:line="200"/>
              <w:ind w:left="130" w:hanging="130"/>
            </w:pPr>
            <w:r>
              <w:rPr>
                <w:rFonts w:ascii="Arial" w:cs="Arial" w:eastAsia="Arial" w:hAnsi="Arial"/>
                <w:b/>
                <w:bCs/>
                <w:i w:val="false"/>
                <w:iCs w:val="false"/>
                <w:color w:val="221F20"/>
                <w:sz w:val="15"/>
                <w:szCs w:val="15"/>
              </w:rPr>
              <w:t xml:space="preserve">3.  </w:t>
            </w:r>
            <w:r>
              <w:rPr>
                <w:rFonts w:ascii="Arial" w:cs="Arial" w:eastAsia="Arial" w:hAnsi="Arial"/>
                <w:b w:val="false"/>
                <w:bCs w:val="false"/>
                <w:i w:val="false"/>
                <w:iCs w:val="false"/>
                <w:color w:val="221F20"/>
                <w:sz w:val="15"/>
                <w:szCs w:val="15"/>
              </w:rPr>
              <w:t xml:space="preserve">Source: Walk-in, Phone call, Member referred, Doctor referred, Google / Meta / online, Email (studio inbox), Billboard, or Other. A doctor referral will not save until you pick the doctor or save a new one.</w:t>
            </w:r>
          </w:p>
          <w:p>
            <w:pPr>
              <w:spacing w:after="24" w:before="0" w:line="200"/>
              <w:ind w:left="130" w:hanging="130"/>
            </w:pPr>
            <w:r>
              <w:rPr>
                <w:rFonts w:ascii="Arial" w:cs="Arial" w:eastAsia="Arial" w:hAnsi="Arial"/>
                <w:b/>
                <w:bCs/>
                <w:i w:val="false"/>
                <w:iCs w:val="false"/>
                <w:color w:val="221F20"/>
                <w:sz w:val="15"/>
                <w:szCs w:val="15"/>
              </w:rPr>
              <w:t xml:space="preserve">4.  </w:t>
            </w:r>
            <w:r>
              <w:rPr>
                <w:rFonts w:ascii="Arial" w:cs="Arial" w:eastAsia="Arial" w:hAnsi="Arial"/>
                <w:b w:val="false"/>
                <w:bCs w:val="false"/>
                <w:i w:val="false"/>
                <w:iCs w:val="false"/>
                <w:color w:val="221F20"/>
                <w:sz w:val="15"/>
                <w:szCs w:val="15"/>
              </w:rPr>
              <w:t xml:space="preserve">How soon to call: Anytime this week, This morning, This afternoon, Tomorrow, or a specific time.</w:t>
            </w:r>
          </w:p>
          <w:p>
            <w:pPr>
              <w:spacing w:after="24" w:before="0" w:line="200"/>
              <w:ind w:left="130" w:hanging="130"/>
            </w:pPr>
            <w:r>
              <w:rPr>
                <w:rFonts w:ascii="Arial" w:cs="Arial" w:eastAsia="Arial" w:hAnsi="Arial"/>
                <w:b/>
                <w:bCs/>
                <w:i w:val="false"/>
                <w:iCs w:val="false"/>
                <w:color w:val="221F20"/>
                <w:sz w:val="15"/>
                <w:szCs w:val="15"/>
              </w:rPr>
              <w:t xml:space="preserve">5.  </w:t>
            </w:r>
            <w:r>
              <w:rPr>
                <w:rFonts w:ascii="Arial" w:cs="Arial" w:eastAsia="Arial" w:hAnsi="Arial"/>
                <w:b w:val="false"/>
                <w:bCs w:val="false"/>
                <w:i w:val="false"/>
                <w:iCs w:val="false"/>
                <w:color w:val="221F20"/>
                <w:sz w:val="15"/>
                <w:szCs w:val="15"/>
              </w:rPr>
              <w:t xml:space="preserve">Notes: up to 140 characters on what they asked about.</w:t>
            </w:r>
          </w:p>
          <w:p>
            <w:pPr>
              <w:spacing w:after="24" w:before="0" w:line="200"/>
              <w:ind w:left="130" w:hanging="130"/>
            </w:pPr>
            <w:r>
              <w:rPr>
                <w:rFonts w:ascii="Arial" w:cs="Arial" w:eastAsia="Arial" w:hAnsi="Arial"/>
                <w:b/>
                <w:bCs/>
                <w:i w:val="false"/>
                <w:iCs w:val="false"/>
                <w:color w:val="221F20"/>
                <w:sz w:val="15"/>
                <w:szCs w:val="15"/>
              </w:rPr>
              <w:t xml:space="preserve">6.  </w:t>
            </w:r>
            <w:r>
              <w:rPr>
                <w:rFonts w:ascii="Arial" w:cs="Arial" w:eastAsia="Arial" w:hAnsi="Arial"/>
                <w:b w:val="false"/>
                <w:bCs w:val="false"/>
                <w:i w:val="false"/>
                <w:iCs w:val="false"/>
                <w:color w:val="221F20"/>
                <w:sz w:val="15"/>
                <w:szCs w:val="15"/>
              </w:rPr>
              <w:t xml:space="preserve">Assign to: leave on Me unless another coach owns the call.</w:t>
            </w:r>
          </w:p>
          <w:p>
            <w:pPr>
              <w:spacing w:after="24" w:before="0" w:line="200"/>
              <w:ind w:left="130" w:hanging="130"/>
            </w:pPr>
            <w:r>
              <w:rPr>
                <w:rFonts w:ascii="Arial" w:cs="Arial" w:eastAsia="Arial" w:hAnsi="Arial"/>
                <w:b/>
                <w:bCs/>
                <w:i w:val="false"/>
                <w:iCs w:val="false"/>
                <w:color w:val="221F20"/>
                <w:sz w:val="15"/>
                <w:szCs w:val="15"/>
              </w:rPr>
              <w:t xml:space="preserve">7.  </w:t>
            </w:r>
            <w:r>
              <w:rPr>
                <w:rFonts w:ascii="Arial" w:cs="Arial" w:eastAsia="Arial" w:hAnsi="Arial"/>
                <w:b w:val="false"/>
                <w:bCs w:val="false"/>
                <w:i w:val="false"/>
                <w:iCs w:val="false"/>
                <w:color w:val="221F20"/>
                <w:sz w:val="15"/>
                <w:szCs w:val="15"/>
              </w:rPr>
              <w:t xml:space="preserve">Press Add lead and schedule call.</w:t>
            </w:r>
          </w:p>
          <w:p>
            <w:pPr>
              <w:pBdr>
                <w:bottom w:val="single" w:color="EEB735" w:sz="4"/>
              </w:pBdr>
              <w:spacing w:after="30" w:before="60"/>
            </w:pPr>
            <w:r>
              <w:rPr>
                <w:rFonts w:ascii="Arial" w:cs="Arial" w:eastAsia="Arial" w:hAnsi="Arial"/>
                <w:b/>
                <w:bCs/>
                <w:caps/>
                <w:color w:val="221F20"/>
                <w:sz w:val="15"/>
                <w:szCs w:val="15"/>
              </w:rPr>
              <w:t xml:space="preserve">What happens next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Saves to the Hub only. No GHL contact and no appointment are created yet.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callback task lands in the assigned coach's task list at the time you picked.</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The lead appears in the Hot column of the Lead Quality Snapshot.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If the phone or email belongs to a current member the save is stopped. Open their chart instead.</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If it matches another open lead you can choose Add anyway.</w:t>
            </w:r>
          </w:p>
          <w:p>
            <w:pPr>
              <w:pBdr>
                <w:bottom w:val="single" w:color="EEB735" w:sz="4"/>
              </w:pBdr>
              <w:spacing w:after="30" w:before="60"/>
            </w:pPr>
            <w:r>
              <w:rPr>
                <w:rFonts w:ascii="Arial" w:cs="Arial" w:eastAsia="Arial" w:hAnsi="Arial"/>
                <w:b/>
                <w:bCs/>
                <w:caps/>
                <w:color w:val="221F20"/>
                <w:sz w:val="15"/>
                <w:szCs w:val="15"/>
              </w:rPr>
              <w:t xml:space="preserve">What you still have to do</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Make the call.</w:t>
            </w:r>
          </w:p>
          <w:p>
            <w:pPr>
              <w:spacing w:after="0"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When they are ready, convert them from the Leads screen. That screen is Sales, Manager and Owner only, so if you are a coach, hand it over rather than adding them a second time.</w:t>
            </w:r>
          </w:p>
        </w:tc>
        <w:tc>
          <w:tcPr>
            <w:tcW w:type="dxa" w:w="4896"/>
            <w:tcMar>
              <w:top w:type="dxa" w:w="90"/>
              <w:left w:type="dxa" w:w="120"/>
              <w:bottom w:type="dxa" w:w="90"/>
              <w:right w:type="dxa" w:w="120"/>
            </w:tcMar>
          </w:tcPr>
          <w:p>
            <w:pPr>
              <w:pBdr>
                <w:bottom w:val="single" w:color="EEB735" w:sz="4"/>
              </w:pBdr>
              <w:spacing w:after="30" w:before="60"/>
            </w:pPr>
            <w:r>
              <w:rPr>
                <w:rFonts w:ascii="Arial" w:cs="Arial" w:eastAsia="Arial" w:hAnsi="Arial"/>
                <w:b/>
                <w:bCs/>
                <w:caps/>
                <w:color w:val="221F20"/>
                <w:sz w:val="15"/>
                <w:szCs w:val="15"/>
              </w:rPr>
              <w:t xml:space="preserve">When to use</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walk-in books their first visit today.</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caller books their first visit over the phone. Use Phone intake.</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lead you called is coming in for a first visit or a REMS scan.</w:t>
            </w:r>
          </w:p>
          <w:p>
            <w:pPr>
              <w:pBdr>
                <w:bottom w:val="single" w:color="EEB735" w:sz="4"/>
              </w:pBdr>
              <w:spacing w:after="30" w:before="60"/>
            </w:pPr>
            <w:r>
              <w:rPr>
                <w:rFonts w:ascii="Arial" w:cs="Arial" w:eastAsia="Arial" w:hAnsi="Arial"/>
                <w:b/>
                <w:bCs/>
                <w:caps/>
                <w:color w:val="221F20"/>
                <w:sz w:val="15"/>
                <w:szCs w:val="15"/>
              </w:rPr>
              <w:t xml:space="preserve">Steps</w:t>
            </w:r>
          </w:p>
          <w:p>
            <w:pPr>
              <w:spacing w:after="24" w:before="0" w:line="200"/>
              <w:ind w:left="130" w:hanging="130"/>
            </w:pPr>
            <w:r>
              <w:rPr>
                <w:rFonts w:ascii="Arial" w:cs="Arial" w:eastAsia="Arial" w:hAnsi="Arial"/>
                <w:b/>
                <w:bCs/>
                <w:i w:val="false"/>
                <w:iCs w:val="false"/>
                <w:color w:val="221F20"/>
                <w:sz w:val="15"/>
                <w:szCs w:val="15"/>
              </w:rPr>
              <w:t xml:space="preserve">1.  </w:t>
            </w:r>
            <w:r>
              <w:rPr>
                <w:rFonts w:ascii="Arial" w:cs="Arial" w:eastAsia="Arial" w:hAnsi="Arial"/>
                <w:b w:val="false"/>
                <w:bCs w:val="false"/>
                <w:i w:val="false"/>
                <w:iCs w:val="false"/>
                <w:color w:val="221F20"/>
                <w:sz w:val="15"/>
                <w:szCs w:val="15"/>
              </w:rPr>
              <w:t xml:space="preserve">Members screen, top right, then + Add Prospect.</w:t>
            </w:r>
          </w:p>
          <w:p>
            <w:pPr>
              <w:spacing w:after="24" w:before="0" w:line="200"/>
              <w:ind w:left="130" w:hanging="130"/>
            </w:pPr>
            <w:r>
              <w:rPr>
                <w:rFonts w:ascii="Arial" w:cs="Arial" w:eastAsia="Arial" w:hAnsi="Arial"/>
                <w:b/>
                <w:bCs/>
                <w:i w:val="false"/>
                <w:iCs w:val="false"/>
                <w:color w:val="221F20"/>
                <w:sz w:val="15"/>
                <w:szCs w:val="15"/>
              </w:rPr>
              <w:t xml:space="preserve">2.  </w:t>
            </w:r>
            <w:r>
              <w:rPr>
                <w:rFonts w:ascii="Arial" w:cs="Arial" w:eastAsia="Arial" w:hAnsi="Arial"/>
                <w:b w:val="false"/>
                <w:bCs w:val="false"/>
                <w:i w:val="false"/>
                <w:iCs w:val="false"/>
                <w:color w:val="221F20"/>
                <w:sz w:val="15"/>
                <w:szCs w:val="15"/>
              </w:rPr>
              <w:t xml:space="preserve">Pick In-person intake or Phone intake at the top.</w:t>
            </w:r>
          </w:p>
          <w:p>
            <w:pPr>
              <w:spacing w:after="24" w:before="0" w:line="200"/>
              <w:ind w:left="130" w:hanging="130"/>
            </w:pPr>
            <w:r>
              <w:rPr>
                <w:rFonts w:ascii="Arial" w:cs="Arial" w:eastAsia="Arial" w:hAnsi="Arial"/>
                <w:b/>
                <w:bCs/>
                <w:i w:val="false"/>
                <w:iCs w:val="false"/>
                <w:color w:val="221F20"/>
                <w:sz w:val="15"/>
                <w:szCs w:val="15"/>
              </w:rPr>
              <w:t xml:space="preserve">3.  </w:t>
            </w:r>
            <w:r>
              <w:rPr>
                <w:rFonts w:ascii="Arial" w:cs="Arial" w:eastAsia="Arial" w:hAnsi="Arial"/>
                <w:b w:val="false"/>
                <w:bCs w:val="false"/>
                <w:i w:val="false"/>
                <w:iCs w:val="false"/>
                <w:color w:val="221F20"/>
                <w:sz w:val="15"/>
                <w:szCs w:val="15"/>
              </w:rPr>
              <w:t xml:space="preserve">Name and phone. Email is needed to book the visit and is required for a phone intake.</w:t>
            </w:r>
          </w:p>
          <w:p>
            <w:pPr>
              <w:spacing w:after="24" w:before="0" w:line="200"/>
              <w:ind w:left="130" w:hanging="130"/>
            </w:pPr>
            <w:r>
              <w:rPr>
                <w:rFonts w:ascii="Arial" w:cs="Arial" w:eastAsia="Arial" w:hAnsi="Arial"/>
                <w:b/>
                <w:bCs/>
                <w:i w:val="false"/>
                <w:iCs w:val="false"/>
                <w:color w:val="221F20"/>
                <w:sz w:val="15"/>
                <w:szCs w:val="15"/>
              </w:rPr>
              <w:t xml:space="preserve">4.  </w:t>
            </w:r>
            <w:r>
              <w:rPr>
                <w:rFonts w:ascii="Arial" w:cs="Arial" w:eastAsia="Arial" w:hAnsi="Arial"/>
                <w:b w:val="false"/>
                <w:bCs w:val="false"/>
                <w:i w:val="false"/>
                <w:iCs w:val="false"/>
                <w:color w:val="221F20"/>
                <w:sz w:val="15"/>
                <w:szCs w:val="15"/>
              </w:rPr>
              <w:t xml:space="preserve">Weight, Height, Sex at birth and Date of birth are required on both paths. Year only is allowed for the birth date. On a phone intake, tick "couldn't collect body stats on the call" if they will not give them.</w:t>
            </w:r>
          </w:p>
          <w:p>
            <w:pPr>
              <w:spacing w:after="24" w:before="0" w:line="200"/>
              <w:ind w:left="130" w:hanging="130"/>
            </w:pPr>
            <w:r>
              <w:rPr>
                <w:rFonts w:ascii="Arial" w:cs="Arial" w:eastAsia="Arial" w:hAnsi="Arial"/>
                <w:b/>
                <w:bCs/>
                <w:i w:val="false"/>
                <w:iCs w:val="false"/>
                <w:color w:val="221F20"/>
                <w:sz w:val="15"/>
                <w:szCs w:val="15"/>
              </w:rPr>
              <w:t xml:space="preserve">5.  </w:t>
            </w:r>
            <w:r>
              <w:rPr>
                <w:rFonts w:ascii="Arial" w:cs="Arial" w:eastAsia="Arial" w:hAnsi="Arial"/>
                <w:b w:val="false"/>
                <w:bCs w:val="false"/>
                <w:i w:val="false"/>
                <w:iCs w:val="false"/>
                <w:color w:val="221F20"/>
                <w:sz w:val="15"/>
                <w:szCs w:val="15"/>
              </w:rPr>
              <w:t xml:space="preserve">Lead source is REQUIRED: Meta ad, Google ad, Facebook (organic), Instagram (organic), Brunson funnel, Direct website, Word of mouth, Doctor office, Email campaign, Billboard, Phone call, or Other. If they simply rang the studio, pick Phone call.</w:t>
            </w:r>
          </w:p>
          <w:p>
            <w:pPr>
              <w:spacing w:after="24" w:before="0" w:line="200"/>
              <w:ind w:left="130" w:hanging="130"/>
            </w:pPr>
            <w:r>
              <w:rPr>
                <w:rFonts w:ascii="Arial" w:cs="Arial" w:eastAsia="Arial" w:hAnsi="Arial"/>
                <w:b/>
                <w:bCs/>
                <w:i w:val="false"/>
                <w:iCs w:val="false"/>
                <w:color w:val="221F20"/>
                <w:sz w:val="15"/>
                <w:szCs w:val="15"/>
              </w:rPr>
              <w:t xml:space="preserve">6.  </w:t>
            </w:r>
            <w:r>
              <w:rPr>
                <w:rFonts w:ascii="Arial" w:cs="Arial" w:eastAsia="Arial" w:hAnsi="Arial"/>
                <w:b w:val="false"/>
                <w:bCs w:val="false"/>
                <w:i w:val="false"/>
                <w:iCs w:val="false"/>
                <w:color w:val="221F20"/>
                <w:sz w:val="15"/>
                <w:szCs w:val="15"/>
              </w:rPr>
              <w:t xml:space="preserve">Phone intake also asks a separate Source: Phone call, Walk-in inquiry, or Referral. It is not the same field as Lead source.</w:t>
            </w:r>
          </w:p>
          <w:p>
            <w:pPr>
              <w:spacing w:after="24" w:before="0" w:line="200"/>
              <w:ind w:left="130" w:hanging="130"/>
            </w:pPr>
            <w:r>
              <w:rPr>
                <w:rFonts w:ascii="Arial" w:cs="Arial" w:eastAsia="Arial" w:hAnsi="Arial"/>
                <w:b/>
                <w:bCs/>
                <w:i w:val="false"/>
                <w:iCs w:val="false"/>
                <w:color w:val="221F20"/>
                <w:sz w:val="15"/>
                <w:szCs w:val="15"/>
              </w:rPr>
              <w:t xml:space="preserve">7.  </w:t>
            </w:r>
            <w:r>
              <w:rPr>
                <w:rFonts w:ascii="Arial" w:cs="Arial" w:eastAsia="Arial" w:hAnsi="Arial"/>
                <w:b w:val="false"/>
                <w:bCs w:val="false"/>
                <w:i w:val="false"/>
                <w:iCs w:val="false"/>
                <w:color w:val="221F20"/>
                <w:sz w:val="15"/>
                <w:szCs w:val="15"/>
              </w:rPr>
              <w:t xml:space="preserve">How did they come in is required. A member or doctor referral will not save until you name the referrer.</w:t>
            </w:r>
          </w:p>
          <w:p>
            <w:pPr>
              <w:spacing w:after="24" w:before="0" w:line="200"/>
              <w:ind w:left="130" w:hanging="130"/>
            </w:pPr>
            <w:r>
              <w:rPr>
                <w:rFonts w:ascii="Arial" w:cs="Arial" w:eastAsia="Arial" w:hAnsi="Arial"/>
                <w:b/>
                <w:bCs/>
                <w:i w:val="false"/>
                <w:iCs w:val="false"/>
                <w:color w:val="221F20"/>
                <w:sz w:val="15"/>
                <w:szCs w:val="15"/>
              </w:rPr>
              <w:t xml:space="preserve">8.  </w:t>
            </w:r>
            <w:r>
              <w:rPr>
                <w:rFonts w:ascii="Arial" w:cs="Arial" w:eastAsia="Arial" w:hAnsi="Arial"/>
                <w:b w:val="false"/>
                <w:bCs w:val="false"/>
                <w:i w:val="false"/>
                <w:iCs w:val="false"/>
                <w:color w:val="221F20"/>
                <w:sz w:val="15"/>
                <w:szCs w:val="15"/>
              </w:rPr>
              <w:t xml:space="preserve">Release of Liability: they read it, print their full name exactly as typed above, and sign on the pad.</w:t>
            </w:r>
          </w:p>
          <w:p>
            <w:pPr>
              <w:spacing w:after="24" w:before="0" w:line="200"/>
              <w:ind w:left="130" w:hanging="130"/>
            </w:pPr>
            <w:r>
              <w:rPr>
                <w:rFonts w:ascii="Arial" w:cs="Arial" w:eastAsia="Arial" w:hAnsi="Arial"/>
                <w:b/>
                <w:bCs/>
                <w:i w:val="false"/>
                <w:iCs w:val="false"/>
                <w:color w:val="221F20"/>
                <w:sz w:val="15"/>
                <w:szCs w:val="15"/>
              </w:rPr>
              <w:t xml:space="preserve">9.  </w:t>
            </w:r>
            <w:r>
              <w:rPr>
                <w:rFonts w:ascii="Arial" w:cs="Arial" w:eastAsia="Arial" w:hAnsi="Arial"/>
                <w:b w:val="false"/>
                <w:bCs w:val="false"/>
                <w:i w:val="false"/>
                <w:iCs w:val="false"/>
                <w:color w:val="221F20"/>
                <w:sz w:val="15"/>
                <w:szCs w:val="15"/>
              </w:rPr>
              <w:t xml:space="preserve">Photo of ID, front and back. No ID on hand needs a manager override.</w:t>
            </w:r>
          </w:p>
          <w:p>
            <w:pPr>
              <w:spacing w:after="24" w:before="0" w:line="200"/>
              <w:ind w:left="130" w:hanging="130"/>
            </w:pPr>
            <w:r>
              <w:rPr>
                <w:rFonts w:ascii="Arial" w:cs="Arial" w:eastAsia="Arial" w:hAnsi="Arial"/>
                <w:b/>
                <w:bCs/>
                <w:i w:val="false"/>
                <w:iCs w:val="false"/>
                <w:color w:val="221F20"/>
                <w:sz w:val="15"/>
                <w:szCs w:val="15"/>
              </w:rPr>
              <w:t xml:space="preserve">10.  </w:t>
            </w:r>
            <w:r>
              <w:rPr>
                <w:rFonts w:ascii="Arial" w:cs="Arial" w:eastAsia="Arial" w:hAnsi="Arial"/>
                <w:b w:val="false"/>
                <w:bCs w:val="false"/>
                <w:i w:val="false"/>
                <w:iCs w:val="false"/>
                <w:color w:val="221F20"/>
                <w:sz w:val="15"/>
                <w:szCs w:val="15"/>
              </w:rPr>
              <w:t xml:space="preserve">Schedule the onsite appointment, or tick No appointment needed.</w:t>
            </w:r>
          </w:p>
          <w:p>
            <w:pPr>
              <w:spacing w:after="24" w:before="0" w:line="200"/>
              <w:ind w:left="130" w:hanging="130"/>
            </w:pPr>
            <w:r>
              <w:rPr>
                <w:rFonts w:ascii="Arial" w:cs="Arial" w:eastAsia="Arial" w:hAnsi="Arial"/>
                <w:b/>
                <w:bCs/>
                <w:i w:val="false"/>
                <w:iCs w:val="false"/>
                <w:color w:val="221F20"/>
                <w:sz w:val="15"/>
                <w:szCs w:val="15"/>
              </w:rPr>
              <w:t xml:space="preserve">11.  </w:t>
            </w:r>
            <w:r>
              <w:rPr>
                <w:rFonts w:ascii="Arial" w:cs="Arial" w:eastAsia="Arial" w:hAnsi="Arial"/>
                <w:b w:val="false"/>
                <w:bCs w:val="false"/>
                <w:i w:val="false"/>
                <w:iCs w:val="false"/>
                <w:color w:val="221F20"/>
                <w:sz w:val="15"/>
                <w:szCs w:val="15"/>
              </w:rPr>
              <w:t xml:space="preserve">Press Add prospect to all systems.</w:t>
            </w:r>
          </w:p>
          <w:p>
            <w:pPr>
              <w:pBdr>
                <w:bottom w:val="single" w:color="EEB735" w:sz="4"/>
              </w:pBdr>
              <w:spacing w:after="30" w:before="60"/>
            </w:pPr>
            <w:r>
              <w:rPr>
                <w:rFonts w:ascii="Arial" w:cs="Arial" w:eastAsia="Arial" w:hAnsi="Arial"/>
                <w:b/>
                <w:bCs/>
                <w:caps/>
                <w:color w:val="221F20"/>
                <w:sz w:val="15"/>
                <w:szCs w:val="15"/>
              </w:rPr>
              <w:t xml:space="preserve">What happens next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The Hub row is written first, then the GHL contact and opportunity, the Acuity first visit, a Spectrum Pro account and an iGo prospect.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Any leg that fails is retried on its own for 24 hours. If the Open fan-outs list says stopped, the retries have given up and a human has to finish it.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Phone intake: check-in stays blocked until the signature is collected at their first visit.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The prospect is searchable under Prospects and others not on the member list.</w:t>
            </w:r>
          </w:p>
          <w:p>
            <w:pPr>
              <w:pBdr>
                <w:bottom w:val="single" w:color="EEB735" w:sz="4"/>
              </w:pBdr>
              <w:spacing w:after="30" w:before="60"/>
            </w:pPr>
            <w:r>
              <w:rPr>
                <w:rFonts w:ascii="Arial" w:cs="Arial" w:eastAsia="Arial" w:hAnsi="Arial"/>
                <w:b/>
                <w:bCs/>
                <w:caps/>
                <w:color w:val="221F20"/>
                <w:sz w:val="15"/>
                <w:szCs w:val="15"/>
              </w:rPr>
              <w:t xml:space="preserve">What you still have to do</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Watch for the red NOT SAVED message. If the save is refused nothing was written, and the screen jumps to the field that blocked it.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If they do not show up for their visit they stay a Prospect. Do not move them back to a Lead and do not add them again, just try to reschedule.</w:t>
            </w:r>
          </w:p>
          <w:p>
            <w:pPr>
              <w:spacing w:after="0"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Complete the Medical History Intake before their first session. Start Session stays locked until it is done.</w:t>
            </w:r>
          </w:p>
        </w:tc>
        <w:tc>
          <w:tcPr>
            <w:tcW w:type="dxa" w:w="4896"/>
            <w:tcMar>
              <w:top w:type="dxa" w:w="90"/>
              <w:left w:type="dxa" w:w="120"/>
              <w:bottom w:type="dxa" w:w="90"/>
              <w:right w:type="dxa" w:w="120"/>
            </w:tcMar>
          </w:tcPr>
          <w:p>
            <w:pPr>
              <w:pBdr>
                <w:bottom w:val="single" w:color="EEB735" w:sz="4"/>
              </w:pBdr>
              <w:spacing w:after="30" w:before="60"/>
            </w:pPr>
            <w:r>
              <w:rPr>
                <w:rFonts w:ascii="Arial" w:cs="Arial" w:eastAsia="Arial" w:hAnsi="Arial"/>
                <w:b/>
                <w:bCs/>
                <w:caps/>
                <w:color w:val="221F20"/>
                <w:sz w:val="15"/>
                <w:szCs w:val="15"/>
              </w:rPr>
              <w:t xml:space="preserve">When to use</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prospect or trial member has paid for a plan in iGo and is now a member.</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Someone pays at the desk. Enter and charge them in iGo first.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plan change or a renewal. Sign a new agreement; the old one stays on file.</w:t>
            </w:r>
          </w:p>
          <w:p>
            <w:pPr>
              <w:pBdr>
                <w:bottom w:val="single" w:color="EEB735" w:sz="4"/>
              </w:pBdr>
              <w:spacing w:after="30" w:before="60"/>
            </w:pPr>
            <w:r>
              <w:rPr>
                <w:rFonts w:ascii="Arial" w:cs="Arial" w:eastAsia="Arial" w:hAnsi="Arial"/>
                <w:b/>
                <w:bCs/>
                <w:caps/>
                <w:color w:val="221F20"/>
                <w:sz w:val="15"/>
                <w:szCs w:val="15"/>
              </w:rPr>
              <w:t xml:space="preserve">Steps</w:t>
            </w:r>
          </w:p>
          <w:p>
            <w:pPr>
              <w:spacing w:after="24" w:before="0" w:line="200"/>
              <w:ind w:left="130" w:hanging="130"/>
            </w:pPr>
            <w:r>
              <w:rPr>
                <w:rFonts w:ascii="Arial" w:cs="Arial" w:eastAsia="Arial" w:hAnsi="Arial"/>
                <w:b/>
                <w:bCs/>
                <w:i w:val="false"/>
                <w:iCs w:val="false"/>
                <w:color w:val="221F20"/>
                <w:sz w:val="15"/>
                <w:szCs w:val="15"/>
              </w:rPr>
              <w:t xml:space="preserve">1.  </w:t>
            </w:r>
            <w:r>
              <w:rPr>
                <w:rFonts w:ascii="Arial" w:cs="Arial" w:eastAsia="Arial" w:hAnsi="Arial"/>
                <w:b w:val="false"/>
                <w:bCs w:val="false"/>
                <w:i w:val="false"/>
                <w:iCs w:val="false"/>
                <w:color w:val="221F20"/>
                <w:sz w:val="15"/>
                <w:szCs w:val="15"/>
              </w:rPr>
              <w:t xml:space="preserve">iGo FIRST. Convert their existing iGo prospect to a member and take the payment there. The dashboard cannot do this and nothing carries it across.</w:t>
            </w:r>
          </w:p>
          <w:p>
            <w:pPr>
              <w:spacing w:after="24" w:before="0" w:line="200"/>
              <w:ind w:left="130" w:hanging="130"/>
            </w:pPr>
            <w:r>
              <w:rPr>
                <w:rFonts w:ascii="Arial" w:cs="Arial" w:eastAsia="Arial" w:hAnsi="Arial"/>
                <w:b/>
                <w:bCs/>
                <w:i w:val="false"/>
                <w:iCs w:val="false"/>
                <w:color w:val="221F20"/>
                <w:sz w:val="15"/>
                <w:szCs w:val="15"/>
              </w:rPr>
              <w:t xml:space="preserve">2.  </w:t>
            </w:r>
            <w:r>
              <w:rPr>
                <w:rFonts w:ascii="Arial" w:cs="Arial" w:eastAsia="Arial" w:hAnsi="Arial"/>
                <w:b w:val="false"/>
                <w:bCs w:val="false"/>
                <w:i w:val="false"/>
                <w:iCs w:val="false"/>
                <w:color w:val="221F20"/>
                <w:sz w:val="15"/>
                <w:szCs w:val="15"/>
              </w:rPr>
              <w:t xml:space="preserve">No chart for them yet? Add them with + Add Prospect first, otherwise there is nothing to open.</w:t>
            </w:r>
          </w:p>
          <w:p>
            <w:pPr>
              <w:spacing w:after="24" w:before="0" w:line="200"/>
              <w:ind w:left="130" w:hanging="130"/>
            </w:pPr>
            <w:r>
              <w:rPr>
                <w:rFonts w:ascii="Arial" w:cs="Arial" w:eastAsia="Arial" w:hAnsi="Arial"/>
                <w:b/>
                <w:bCs/>
                <w:i w:val="false"/>
                <w:iCs w:val="false"/>
                <w:color w:val="221F20"/>
                <w:sz w:val="15"/>
                <w:szCs w:val="15"/>
              </w:rPr>
              <w:t xml:space="preserve">3.  </w:t>
            </w:r>
            <w:r>
              <w:rPr>
                <w:rFonts w:ascii="Arial" w:cs="Arial" w:eastAsia="Arial" w:hAnsi="Arial"/>
                <w:b w:val="false"/>
                <w:bCs w:val="false"/>
                <w:i w:val="false"/>
                <w:iCs w:val="false"/>
                <w:color w:val="221F20"/>
                <w:sz w:val="15"/>
                <w:szCs w:val="15"/>
              </w:rPr>
              <w:t xml:space="preserve">Open their chart, go to the Sessions tab, find the Membership Contract card.</w:t>
            </w:r>
          </w:p>
          <w:p>
            <w:pPr>
              <w:spacing w:after="24" w:before="0" w:line="200"/>
              <w:ind w:left="130" w:hanging="130"/>
            </w:pPr>
            <w:r>
              <w:rPr>
                <w:rFonts w:ascii="Arial" w:cs="Arial" w:eastAsia="Arial" w:hAnsi="Arial"/>
                <w:b/>
                <w:bCs/>
                <w:i w:val="false"/>
                <w:iCs w:val="false"/>
                <w:color w:val="221F20"/>
                <w:sz w:val="15"/>
                <w:szCs w:val="15"/>
              </w:rPr>
              <w:t xml:space="preserve">4.  </w:t>
            </w:r>
            <w:r>
              <w:rPr>
                <w:rFonts w:ascii="Arial" w:cs="Arial" w:eastAsia="Arial" w:hAnsi="Arial"/>
                <w:b w:val="false"/>
                <w:bCs w:val="false"/>
                <w:i w:val="false"/>
                <w:iCs w:val="false"/>
                <w:color w:val="221F20"/>
                <w:sz w:val="15"/>
                <w:szCs w:val="15"/>
              </w:rPr>
              <w:t xml:space="preserve">Press + Complete membership contract, or + New contract for a plan change or renewal.</w:t>
            </w:r>
          </w:p>
          <w:p>
            <w:pPr>
              <w:spacing w:after="24" w:before="0" w:line="200"/>
              <w:ind w:left="130" w:hanging="130"/>
            </w:pPr>
            <w:r>
              <w:rPr>
                <w:rFonts w:ascii="Arial" w:cs="Arial" w:eastAsia="Arial" w:hAnsi="Arial"/>
                <w:b/>
                <w:bCs/>
                <w:i w:val="false"/>
                <w:iCs w:val="false"/>
                <w:color w:val="221F20"/>
                <w:sz w:val="15"/>
                <w:szCs w:val="15"/>
              </w:rPr>
              <w:t xml:space="preserve">5.  </w:t>
            </w:r>
            <w:r>
              <w:rPr>
                <w:rFonts w:ascii="Arial" w:cs="Arial" w:eastAsia="Arial" w:hAnsi="Arial"/>
                <w:b w:val="false"/>
                <w:bCs w:val="false"/>
                <w:i w:val="false"/>
                <w:iCs w:val="false"/>
                <w:color w:val="221F20"/>
                <w:sz w:val="15"/>
                <w:szCs w:val="15"/>
              </w:rPr>
              <w:t xml:space="preserve">Work through the form: personal details, plan, modality package and add-ons, term dates, amounts.</w:t>
            </w:r>
          </w:p>
          <w:p>
            <w:pPr>
              <w:spacing w:after="24" w:before="0" w:line="200"/>
              <w:ind w:left="130" w:hanging="130"/>
            </w:pPr>
            <w:r>
              <w:rPr>
                <w:rFonts w:ascii="Arial" w:cs="Arial" w:eastAsia="Arial" w:hAnsi="Arial"/>
                <w:b/>
                <w:bCs/>
                <w:i w:val="false"/>
                <w:iCs w:val="false"/>
                <w:color w:val="221F20"/>
                <w:sz w:val="15"/>
                <w:szCs w:val="15"/>
              </w:rPr>
              <w:t xml:space="preserve">6.  </w:t>
            </w:r>
            <w:r>
              <w:rPr>
                <w:rFonts w:ascii="Arial" w:cs="Arial" w:eastAsia="Arial" w:hAnsi="Arial"/>
                <w:b w:val="false"/>
                <w:bCs w:val="false"/>
                <w:i w:val="false"/>
                <w:iCs w:val="false"/>
                <w:color w:val="221F20"/>
                <w:sz w:val="15"/>
                <w:szCs w:val="15"/>
              </w:rPr>
              <w:t xml:space="preserve">Amounts are dollar figures only. Never enter a card or bank detail; the payment was taken in iGo.</w:t>
            </w:r>
          </w:p>
          <w:p>
            <w:pPr>
              <w:spacing w:after="24" w:before="0" w:line="200"/>
              <w:ind w:left="130" w:hanging="130"/>
            </w:pPr>
            <w:r>
              <w:rPr>
                <w:rFonts w:ascii="Arial" w:cs="Arial" w:eastAsia="Arial" w:hAnsi="Arial"/>
                <w:b/>
                <w:bCs/>
                <w:i w:val="false"/>
                <w:iCs w:val="false"/>
                <w:color w:val="221F20"/>
                <w:sz w:val="15"/>
                <w:szCs w:val="15"/>
              </w:rPr>
              <w:t xml:space="preserve">7.  </w:t>
            </w:r>
            <w:r>
              <w:rPr>
                <w:rFonts w:ascii="Arial" w:cs="Arial" w:eastAsia="Arial" w:hAnsi="Arial"/>
                <w:b w:val="false"/>
                <w:bCs w:val="false"/>
                <w:i w:val="false"/>
                <w:iCs w:val="false"/>
                <w:color w:val="221F20"/>
                <w:sz w:val="15"/>
                <w:szCs w:val="15"/>
              </w:rPr>
              <w:t xml:space="preserve">Closed by is a drop-down and starts on your own name. Only a manager or owner can credit another coach, and the refusal arrives after you press Sign, so change it back and ask a manager if you are not one.</w:t>
            </w:r>
          </w:p>
          <w:p>
            <w:pPr>
              <w:spacing w:after="24" w:before="0" w:line="200"/>
              <w:ind w:left="130" w:hanging="130"/>
            </w:pPr>
            <w:r>
              <w:rPr>
                <w:rFonts w:ascii="Arial" w:cs="Arial" w:eastAsia="Arial" w:hAnsi="Arial"/>
                <w:b/>
                <w:bCs/>
                <w:i w:val="false"/>
                <w:iCs w:val="false"/>
                <w:color w:val="221F20"/>
                <w:sz w:val="15"/>
                <w:szCs w:val="15"/>
              </w:rPr>
              <w:t xml:space="preserve">8.  </w:t>
            </w:r>
            <w:r>
              <w:rPr>
                <w:rFonts w:ascii="Arial" w:cs="Arial" w:eastAsia="Arial" w:hAnsi="Arial"/>
                <w:b w:val="false"/>
                <w:bCs w:val="false"/>
                <w:i w:val="false"/>
                <w:iCs w:val="false"/>
                <w:color w:val="221F20"/>
                <w:sz w:val="15"/>
                <w:szCs w:val="15"/>
              </w:rPr>
              <w:t xml:space="preserve">They read the agreement, print their name and sign on the pad.</w:t>
            </w:r>
          </w:p>
          <w:p>
            <w:pPr>
              <w:spacing w:after="24" w:before="0" w:line="200"/>
              <w:ind w:left="130" w:hanging="130"/>
            </w:pPr>
            <w:r>
              <w:rPr>
                <w:rFonts w:ascii="Arial" w:cs="Arial" w:eastAsia="Arial" w:hAnsi="Arial"/>
                <w:b/>
                <w:bCs/>
                <w:i w:val="false"/>
                <w:iCs w:val="false"/>
                <w:color w:val="221F20"/>
                <w:sz w:val="15"/>
                <w:szCs w:val="15"/>
              </w:rPr>
              <w:t xml:space="preserve">9.  </w:t>
            </w:r>
            <w:r>
              <w:rPr>
                <w:rFonts w:ascii="Arial" w:cs="Arial" w:eastAsia="Arial" w:hAnsi="Arial"/>
                <w:b w:val="false"/>
                <w:bCs w:val="false"/>
                <w:i w:val="false"/>
                <w:iCs w:val="false"/>
                <w:color w:val="221F20"/>
                <w:sz w:val="15"/>
                <w:szCs w:val="15"/>
              </w:rPr>
              <w:t xml:space="preserve">Press Sign membership agreement.</w:t>
            </w:r>
          </w:p>
          <w:p>
            <w:pPr>
              <w:pBdr>
                <w:bottom w:val="single" w:color="EEB735" w:sz="4"/>
              </w:pBdr>
              <w:spacing w:after="30" w:before="60"/>
            </w:pPr>
            <w:r>
              <w:rPr>
                <w:rFonts w:ascii="Arial" w:cs="Arial" w:eastAsia="Arial" w:hAnsi="Arial"/>
                <w:b/>
                <w:bCs/>
                <w:caps/>
                <w:color w:val="221F20"/>
                <w:sz w:val="15"/>
                <w:szCs w:val="15"/>
              </w:rPr>
              <w:t xml:space="preserve">What happens next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On their FIRST agreement this is what makes them a member: a chart still showing prospect flips to active.</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The sale is credited to whoever is in Closed by, unless someone has already claimed it, in which case their claim stands.</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If a member referred them, that member's sweepstakes tickets are awarded automatically.</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A renewal or plan change files the agreement and nothing else, so the original closer keeps their credit.</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The agreement stays on file forever and is never overwritten.</w:t>
            </w:r>
          </w:p>
          <w:p>
            <w:pPr>
              <w:pBdr>
                <w:bottom w:val="single" w:color="EEB735" w:sz="4"/>
              </w:pBdr>
              <w:spacing w:after="30" w:before="60"/>
            </w:pPr>
            <w:r>
              <w:rPr>
                <w:rFonts w:ascii="Arial" w:cs="Arial" w:eastAsia="Arial" w:hAnsi="Arial"/>
                <w:b/>
                <w:bCs/>
                <w:caps/>
                <w:color w:val="221F20"/>
                <w:sz w:val="15"/>
                <w:szCs w:val="15"/>
              </w:rPr>
              <w:t xml:space="preserve">What you still have to do</w:t>
            </w:r>
          </w:p>
          <w:p>
            <w:pPr>
              <w:spacing w:after="24"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Do it the same day they pay. It is the step that finishes the membership.</w:t>
            </w:r>
          </w:p>
          <w:p>
            <w:pPr>
              <w:spacing w:after="0" w:before="0" w:line="200"/>
              <w:ind w:left="90" w:hanging="90"/>
            </w:pPr>
            <w:r>
              <w:rPr>
                <w:rFonts w:ascii="Arial" w:cs="Arial" w:eastAsia="Arial" w:hAnsi="Arial"/>
                <w:b/>
                <w:bCs/>
                <w:i w:val="false"/>
                <w:iCs w:val="false"/>
                <w:color w:val="221F20"/>
                <w:sz w:val="15"/>
                <w:szCs w:val="15"/>
              </w:rPr>
              <w:t xml:space="preserve">–  </w:t>
            </w:r>
            <w:r>
              <w:rPr>
                <w:rFonts w:ascii="Arial" w:cs="Arial" w:eastAsia="Arial" w:hAnsi="Arial"/>
                <w:b w:val="false"/>
                <w:bCs w:val="false"/>
                <w:i w:val="false"/>
                <w:iCs w:val="false"/>
                <w:color w:val="221F20"/>
                <w:sz w:val="15"/>
                <w:szCs w:val="15"/>
              </w:rPr>
              <w:t xml:space="preserve">Complete the Medical History Intake before their first session.</w:t>
            </w:r>
          </w:p>
        </w:tc>
      </w:tr>
    </w:tbl>
    <w:p>
      <w:pPr>
        <w:spacing w:after="0" w:before="100" w:line="200"/>
      </w:pPr>
      <w:r>
        <w:rPr>
          <w:rFonts w:ascii="Arial" w:cs="Arial" w:eastAsia="Arial" w:hAnsi="Arial"/>
          <w:b/>
          <w:bCs/>
          <w:i w:val="false"/>
          <w:iCs w:val="false"/>
          <w:color w:val="221F20"/>
          <w:sz w:val="14"/>
          <w:szCs w:val="14"/>
        </w:rPr>
        <w:t xml:space="preserve">Two rules that apply to all three:  </w:t>
      </w:r>
      <w:r>
        <w:rPr>
          <w:rFonts w:ascii="Arial" w:cs="Arial" w:eastAsia="Arial" w:hAnsi="Arial"/>
          <w:b w:val="false"/>
          <w:bCs w:val="false"/>
          <w:i w:val="false"/>
          <w:iCs w:val="false"/>
          <w:color w:val="221F20"/>
          <w:sz w:val="14"/>
          <w:szCs w:val="14"/>
        </w:rPr>
        <w:t xml:space="preserve">Search before you add. A second row for the same person breaks their history and our numbers.  ·  Never run a practice entry on a real person. Use a test name and a 555 phone number.  Corrections go to John.</w:t>
      </w:r>
    </w:p>
    <w:sectPr>
      <w:pgSz w:w="15840" w:h="12240" w:orient="landscape"/>
      <w:pgMar w:top="576" w:right="576" w:bottom="432" w:left="57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2026-09-04T20:12:26.389Z</dcterms:created>
  <dcterms:modified xsi:type="dcterms:W3CDTF">2026-09-04T20:12:26.390Z</dcterms:modified>
</cp:coreProperties>
</file>

<file path=docProps/custom.xml><?xml version="1.0" encoding="utf-8"?>
<Properties xmlns="http://schemas.openxmlformats.org/officeDocument/2006/custom-properties" xmlns:vt="http://schemas.openxmlformats.org/officeDocument/2006/docPropsVTypes"/>
</file>